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2D2227">
        <w:rPr>
          <w:rFonts w:cstheme="minorBidi"/>
        </w:rPr>
        <w:t>44</w:t>
      </w:r>
      <w:r w:rsidR="00D03550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bookmarkStart w:id="1" w:name="_GoBack"/>
      <w:bookmarkEnd w:id="1"/>
      <w:r w:rsidR="005C737B">
        <w:rPr>
          <w:rFonts w:cstheme="minorBidi"/>
        </w:rPr>
        <w:t xml:space="preserve">1 kwietnia </w:t>
      </w:r>
      <w:r w:rsidR="00864065">
        <w:rPr>
          <w:rFonts w:cstheme="minorBidi"/>
        </w:rPr>
        <w:t>2020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712014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712014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712014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12014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1201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1201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1201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712014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3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lastRenderedPageBreak/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Dla wykorzystania i rozwoju zasobów kultury wsparcie zostanie przekazane na rzeczinstytucji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</w:t>
      </w:r>
      <w:r w:rsidRPr="001B2C81">
        <w:rPr>
          <w:rFonts w:cstheme="minorBidi"/>
        </w:rPr>
        <w:lastRenderedPageBreak/>
        <w:t xml:space="preserve">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>w obszarze oświaty. Wsparcie to kierowane będzie zarówno na działania o charakterze nieinwestycyjnym,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VI Osi Priorytetowej RPO WZ 2014-2020 funkcjonują dwie wyodrębnione pule środków–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>w formie instrumentów finansowych. Zakres i forma wsparcia jest określona na podstawie wyników badania „Ewaluacja ex ante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distance-left:3.17497mm;mso-wrap-distance-top:-3e-5mm;mso-wrap-distance-right:3.17497mm;mso-wrap-distance-bottom:-3e-5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distance-left:3.17497mm;mso-wrap-distance-top:-3e-5mm;mso-wrap-distance-right:3.17497mm;mso-wrap-distance-bottom:-3e-5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distance-left:3.17497mm;mso-wrap-distance-right:3.17497mm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distance-top:-3e-5mm;mso-wrap-distance-bottom:-3e-5mm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distance-top:-3e-5mm;mso-wrap-distance-bottom:-3e-5mm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distance-top:-3e-5mm;mso-wrap-distance-bottom:-3e-5mm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distance-top:-3e-5mm;mso-wrap-distance-bottom:-3e-5mm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distance-top:-3e-5mm;mso-wrap-distance-bottom:-3e-5mm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distance-top:-3e-5mm;mso-wrap-distance-bottom:-3e-5mm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71201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distance-left:3.17497mm;mso-wrap-distance-top:-3e-5mm;mso-wrap-distance-right:3.17497mm;mso-wrap-distance-bottom:-3e-5mm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71201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12014"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 w:rsidRPr="00712014"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 w:rsidRPr="00712014"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distance-left:3.17483mm;mso-wrap-distance-top:-1e-4mm;mso-wrap-distance-right:3.17483mm;mso-wrap-distance-bottom:-1e-4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 w:rsidRPr="00712014"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distance-left:3.17483mm;mso-wrap-distance-top:-1e-4mm;mso-wrap-distance-right:3.17483mm;mso-wrap-distance-bottom:-1e-4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Wypełnienie zasady zrównoważonego rozwoju wymaga, w przypadku przewidywanego uszczuplenia któregokolwiek z zasobów (środowiskowego, społecznego lub gospodarczego), podjęcia działań mitygacyjnych</w:t>
      </w:r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DC1" w:rsidRDefault="005F6DC1" w:rsidP="00E432E1">
      <w:pPr>
        <w:spacing w:line="240" w:lineRule="auto"/>
      </w:pPr>
      <w:r>
        <w:separator/>
      </w:r>
    </w:p>
  </w:endnote>
  <w:endnote w:type="continuationSeparator" w:id="1">
    <w:p w:rsidR="005F6DC1" w:rsidRDefault="005F6DC1" w:rsidP="00E432E1">
      <w:pPr>
        <w:spacing w:line="240" w:lineRule="auto"/>
      </w:pPr>
      <w:r>
        <w:continuationSeparator/>
      </w:r>
    </w:p>
  </w:endnote>
  <w:endnote w:type="continuationNotice" w:id="2">
    <w:p w:rsidR="005F6DC1" w:rsidRDefault="005F6DC1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Pro-Regular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289"/>
      <w:docPartObj>
        <w:docPartGallery w:val="Page Numbers (Bottom of Page)"/>
        <w:docPartUnique/>
      </w:docPartObj>
    </w:sdtPr>
    <w:sdtContent>
      <w:sdt>
        <w:sdtPr>
          <w:id w:val="25450290"/>
          <w:docPartObj>
            <w:docPartGallery w:val="Page Numbers (Top of Page)"/>
            <w:docPartUnique/>
          </w:docPartObj>
        </w:sdtPr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71201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12014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71201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201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12014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71201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291"/>
      <w:docPartObj>
        <w:docPartGallery w:val="Page Numbers (Bottom of Page)"/>
        <w:docPartUnique/>
      </w:docPartObj>
    </w:sdtPr>
    <w:sdtContent>
      <w:sdt>
        <w:sdtPr>
          <w:id w:val="25450292"/>
          <w:docPartObj>
            <w:docPartGallery w:val="Page Numbers (Top of Page)"/>
            <w:docPartUnique/>
          </w:docPartObj>
        </w:sdtPr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71201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12014">
              <w:rPr>
                <w:b/>
                <w:bCs/>
                <w:sz w:val="24"/>
                <w:szCs w:val="24"/>
              </w:rPr>
              <w:fldChar w:fldCharType="separate"/>
            </w:r>
            <w:r w:rsidR="005C737B">
              <w:rPr>
                <w:b/>
                <w:bCs/>
                <w:noProof/>
              </w:rPr>
              <w:t>9</w:t>
            </w:r>
            <w:r w:rsidR="0071201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201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12014">
              <w:rPr>
                <w:b/>
                <w:bCs/>
                <w:sz w:val="24"/>
                <w:szCs w:val="24"/>
              </w:rPr>
              <w:fldChar w:fldCharType="separate"/>
            </w:r>
            <w:r w:rsidR="005C737B">
              <w:rPr>
                <w:b/>
                <w:bCs/>
                <w:noProof/>
              </w:rPr>
              <w:t>9</w:t>
            </w:r>
            <w:r w:rsidR="0071201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DC1" w:rsidRDefault="005F6DC1" w:rsidP="00E432E1">
      <w:pPr>
        <w:spacing w:line="240" w:lineRule="auto"/>
      </w:pPr>
      <w:r>
        <w:separator/>
      </w:r>
    </w:p>
  </w:footnote>
  <w:footnote w:type="continuationSeparator" w:id="1">
    <w:p w:rsidR="005F6DC1" w:rsidRDefault="005F6DC1" w:rsidP="00E432E1">
      <w:pPr>
        <w:spacing w:line="240" w:lineRule="auto"/>
      </w:pPr>
      <w:r>
        <w:continuationSeparator/>
      </w:r>
    </w:p>
  </w:footnote>
  <w:footnote w:type="continuationNotice" w:id="2">
    <w:p w:rsidR="005F6DC1" w:rsidRDefault="005F6DC1">
      <w:pPr>
        <w:spacing w:line="240" w:lineRule="auto"/>
      </w:pPr>
    </w:p>
  </w:footnote>
  <w:footnote w:id="3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oNotTrackFormatting/>
  <w:defaultTabStop w:val="708"/>
  <w:hyphenationZone w:val="425"/>
  <w:characterSpacingControl w:val="doNotCompress"/>
  <w:hdrShapeDefaults>
    <o:shapedefaults v:ext="edit" spidmax="125954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3506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0AC9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227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C737B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6DC1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14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4C5C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550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  <o:rules v:ext="edit">
        <o:r id="V:Rule17" type="connector" idref="#Łącznik prosty ze strzałką 30"/>
        <o:r id="V:Rule18" type="connector" idref="#Łącznik prosty ze strzałką 149"/>
        <o:r id="V:Rule19" type="connector" idref="#Łącznik prosty ze strzałką 46"/>
        <o:r id="V:Rule20" type="connector" idref="#Łącznik prosty ze strzałką 153"/>
        <o:r id="V:Rule21" type="connector" idref="#Łącznik prosty ze strzałką 50"/>
        <o:r id="V:Rule22" type="connector" idref="#Łącznik prosty ze strzałką 156"/>
        <o:r id="V:Rule23" type="connector" idref="#Łącznik prosty ze strzałką 329"/>
        <o:r id="V:Rule24" type="connector" idref="#Łącznik prosty ze strzałką 141"/>
        <o:r id="V:Rule25" type="connector" idref="#Łącznik prosty ze strzałką 143"/>
        <o:r id="V:Rule26" type="connector" idref="#Łącznik prosty ze strzałką 45"/>
        <o:r id="V:Rule27" type="connector" idref="#Łącznik prosty ze strzałką 49"/>
        <o:r id="V:Rule28" type="connector" idref="#Łącznik prosty ze strzałką 142"/>
        <o:r id="V:Rule29" type="connector" idref="#Łącznik prosty ze strzałką 140"/>
        <o:r id="V:Rule30" type="connector" idref="#Łącznik prosty ze strzałką 154"/>
        <o:r id="V:Rule31" type="connector" idref="#Łącznik prosty ze strzałką 326"/>
        <o:r id="V:Rule32" type="connector" idref="#Łącznik prosty ze strzałką 1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266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F2958-D214-412E-9B25-586923EFD9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15143C-70E0-4943-A80D-C136EAEE7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2303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Użytkownik systemu Windows</cp:lastModifiedBy>
  <cp:revision>34</cp:revision>
  <cp:lastPrinted>2017-03-28T07:27:00Z</cp:lastPrinted>
  <dcterms:created xsi:type="dcterms:W3CDTF">2018-08-31T06:30:00Z</dcterms:created>
  <dcterms:modified xsi:type="dcterms:W3CDTF">2020-04-02T11:29:00Z</dcterms:modified>
</cp:coreProperties>
</file>